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C0" w:rsidRPr="00DF179D" w:rsidRDefault="00E61230" w:rsidP="00DF179D">
      <w:pPr>
        <w:pStyle w:val="Ttulo1"/>
        <w:jc w:val="center"/>
        <w:rPr>
          <w:rStyle w:val="Textoennegrita"/>
          <w:b w:val="0"/>
          <w:bCs w:val="0"/>
        </w:rPr>
      </w:pPr>
      <w:bookmarkStart w:id="0" w:name="_GoBack"/>
      <w:r>
        <w:rPr>
          <w:rStyle w:val="Textoennegrita"/>
          <w:b w:val="0"/>
          <w:bCs w:val="0"/>
        </w:rPr>
        <w:t>Presupuesto de la entidad</w:t>
      </w:r>
    </w:p>
    <w:bookmarkEnd w:id="0"/>
    <w:p w:rsidR="008D2CC0" w:rsidRPr="00DF179D" w:rsidRDefault="008D2CC0" w:rsidP="00DF179D">
      <w:pPr>
        <w:rPr>
          <w:rFonts w:cstheme="minorHAnsi"/>
        </w:rPr>
      </w:pPr>
    </w:p>
    <w:p w:rsidR="00E61230" w:rsidRPr="00E61230" w:rsidRDefault="00E61230" w:rsidP="00E61230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color w:val="333333"/>
          <w:lang w:eastAsia="es-ES"/>
        </w:rPr>
        <w:t>El presupuesto de la entidad Semusa se encuentra incluido en el presupuesto general del Ayuntamiento de El Sauzal 2023, ya que es una entidad pública municipal:</w:t>
      </w:r>
    </w:p>
    <w:p w:rsidR="00E61230" w:rsidRPr="00E61230" w:rsidRDefault="00E61230" w:rsidP="00E61230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b/>
          <w:bCs/>
          <w:color w:val="000000"/>
          <w:bdr w:val="none" w:sz="0" w:space="0" w:color="auto" w:frame="1"/>
          <w:lang w:eastAsia="es-ES"/>
        </w:rPr>
        <w:t>Presupuesto Ayuntamiento y Semusa 2025</w:t>
      </w:r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7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pdf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8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xls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9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csv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</w:p>
    <w:p w:rsidR="00E61230" w:rsidRPr="00E61230" w:rsidRDefault="00E61230" w:rsidP="00E61230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b/>
          <w:bCs/>
          <w:color w:val="000000"/>
          <w:bdr w:val="none" w:sz="0" w:space="0" w:color="auto" w:frame="1"/>
          <w:lang w:eastAsia="es-ES"/>
        </w:rPr>
        <w:t>Presupuesto Ayuntamiento y Semusa 2024</w:t>
      </w:r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0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pdf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1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xls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2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csv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</w:p>
    <w:p w:rsidR="00E61230" w:rsidRPr="00E61230" w:rsidRDefault="00E61230" w:rsidP="00E61230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b/>
          <w:bCs/>
          <w:color w:val="000000"/>
          <w:bdr w:val="none" w:sz="0" w:space="0" w:color="auto" w:frame="1"/>
          <w:lang w:eastAsia="es-ES"/>
        </w:rPr>
        <w:t>Presupuesto Ayuntamiento y Semusa 2023</w:t>
      </w:r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3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pdf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4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xls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5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csv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</w:p>
    <w:p w:rsidR="00E61230" w:rsidRPr="00E61230" w:rsidRDefault="00E61230" w:rsidP="00E61230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b/>
          <w:bCs/>
          <w:color w:val="000000"/>
          <w:bdr w:val="none" w:sz="0" w:space="0" w:color="auto" w:frame="1"/>
          <w:lang w:eastAsia="es-ES"/>
        </w:rPr>
        <w:t>Presupuesto Ayuntamiento y Semusa 2022</w:t>
      </w:r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6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pdf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7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xls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</w:p>
    <w:p w:rsidR="00E61230" w:rsidRPr="00E61230" w:rsidRDefault="00E61230" w:rsidP="00E61230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b/>
          <w:bCs/>
          <w:color w:val="000000"/>
          <w:bdr w:val="none" w:sz="0" w:space="0" w:color="auto" w:frame="1"/>
          <w:lang w:eastAsia="es-ES"/>
        </w:rPr>
        <w:t>Presupuesto Ayuntamiento y Semusa 2021</w:t>
      </w:r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8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pdf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  <w:r w:rsidRPr="00E61230">
        <w:rPr>
          <w:rFonts w:eastAsia="Times New Roman" w:cstheme="minorHAnsi"/>
          <w:b/>
          <w:bCs/>
          <w:bdr w:val="none" w:sz="0" w:space="0" w:color="auto" w:frame="1"/>
          <w:lang w:eastAsia="es-ES"/>
        </w:rPr>
        <w:t> </w:t>
      </w:r>
      <w:hyperlink r:id="rId19" w:history="1"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(</w:t>
        </w:r>
        <w:proofErr w:type="spellStart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xls</w:t>
        </w:r>
        <w:proofErr w:type="spellEnd"/>
        <w:r w:rsidRPr="00E61230">
          <w:rPr>
            <w:rFonts w:eastAsia="Times New Roman" w:cstheme="minorHAnsi"/>
            <w:b/>
            <w:bCs/>
            <w:color w:val="0000FF"/>
            <w:u w:val="single"/>
            <w:bdr w:val="none" w:sz="0" w:space="0" w:color="auto" w:frame="1"/>
            <w:lang w:eastAsia="es-ES"/>
          </w:rPr>
          <w:t>)</w:t>
        </w:r>
      </w:hyperlink>
    </w:p>
    <w:p w:rsidR="00E61230" w:rsidRPr="00E61230" w:rsidRDefault="00E61230" w:rsidP="00E61230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333333"/>
          <w:lang w:eastAsia="es-ES"/>
        </w:rPr>
      </w:pPr>
    </w:p>
    <w:p w:rsidR="00E61230" w:rsidRPr="00E61230" w:rsidRDefault="00E61230" w:rsidP="00E61230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color w:val="333333"/>
          <w:lang w:eastAsia="es-ES"/>
        </w:rPr>
        <w:t>La principal fuente de financiación de la entidad se encuentra en el capítulo de tasas y precios públicos obtenidos a través de los ingresos por explotación de los centros deportivos.</w:t>
      </w:r>
    </w:p>
    <w:p w:rsidR="00E61230" w:rsidRPr="00E61230" w:rsidRDefault="00E61230" w:rsidP="00E61230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color w:val="333333"/>
          <w:lang w:eastAsia="es-ES"/>
        </w:rPr>
        <w:t>La entidad no cuenta con gastos de arrendamiento de bienes inmuebles, patrocinio o publicidad institucional para 2025.</w:t>
      </w:r>
    </w:p>
    <w:p w:rsidR="00E61230" w:rsidRPr="00E61230" w:rsidRDefault="00E61230" w:rsidP="00E61230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color w:val="333333"/>
          <w:lang w:eastAsia="es-ES"/>
        </w:rPr>
        <w:t>La entidad no cuenta con gastos en concepto de ayudas y subvenciones para actividades económicas para 2025.</w:t>
      </w:r>
    </w:p>
    <w:p w:rsidR="00E61230" w:rsidRPr="00E61230" w:rsidRDefault="00E61230" w:rsidP="00E61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s-ES"/>
        </w:rPr>
      </w:pPr>
      <w:r w:rsidRPr="00E61230">
        <w:rPr>
          <w:rFonts w:eastAsia="Times New Roman" w:cstheme="minorHAnsi"/>
          <w:color w:val="333333"/>
          <w:lang w:eastAsia="es-ES"/>
        </w:rPr>
        <w:t>El gasto de personal para 2025 es de </w:t>
      </w:r>
      <w:r w:rsidRPr="00E61230">
        <w:rPr>
          <w:rFonts w:eastAsia="Times New Roman" w:cstheme="minorHAnsi"/>
          <w:b/>
          <w:bCs/>
          <w:color w:val="333333"/>
          <w:bdr w:val="none" w:sz="0" w:space="0" w:color="auto" w:frame="1"/>
          <w:lang w:eastAsia="es-ES"/>
        </w:rPr>
        <w:t>664.383,22€</w:t>
      </w:r>
      <w:r w:rsidRPr="00E61230">
        <w:rPr>
          <w:rFonts w:eastAsia="Times New Roman" w:cstheme="minorHAnsi"/>
          <w:color w:val="333333"/>
          <w:lang w:eastAsia="es-ES"/>
        </w:rPr>
        <w:t> sobre los</w:t>
      </w:r>
      <w:r w:rsidRPr="00E61230">
        <w:rPr>
          <w:rFonts w:eastAsia="Times New Roman" w:cstheme="minorHAnsi"/>
          <w:b/>
          <w:bCs/>
          <w:color w:val="333333"/>
          <w:bdr w:val="none" w:sz="0" w:space="0" w:color="auto" w:frame="1"/>
          <w:lang w:eastAsia="es-ES"/>
        </w:rPr>
        <w:t> 853.649,65€</w:t>
      </w:r>
      <w:r w:rsidRPr="00E61230">
        <w:rPr>
          <w:rFonts w:eastAsia="Times New Roman" w:cstheme="minorHAnsi"/>
          <w:color w:val="333333"/>
          <w:lang w:eastAsia="es-ES"/>
        </w:rPr>
        <w:t> de presupuesto total. Esto supone un porcentaje de </w:t>
      </w:r>
      <w:r w:rsidRPr="00E61230">
        <w:rPr>
          <w:rFonts w:eastAsia="Times New Roman" w:cstheme="minorHAnsi"/>
          <w:b/>
          <w:bCs/>
          <w:color w:val="333333"/>
          <w:bdr w:val="none" w:sz="0" w:space="0" w:color="auto" w:frame="1"/>
          <w:lang w:eastAsia="es-ES"/>
        </w:rPr>
        <w:t>77,83%.</w:t>
      </w:r>
    </w:p>
    <w:p w:rsidR="0099063B" w:rsidRPr="00DF179D" w:rsidRDefault="0099063B" w:rsidP="00DF179D">
      <w:pPr>
        <w:rPr>
          <w:rFonts w:cstheme="minorHAnsi"/>
        </w:rPr>
      </w:pPr>
    </w:p>
    <w:sectPr w:rsidR="0099063B" w:rsidRPr="00DF179D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6F" w:rsidRDefault="00F22C6F" w:rsidP="0039440F">
      <w:pPr>
        <w:spacing w:after="0" w:line="240" w:lineRule="auto"/>
      </w:pPr>
      <w:r>
        <w:separator/>
      </w:r>
    </w:p>
  </w:endnote>
  <w:endnote w:type="continuationSeparator" w:id="0">
    <w:p w:rsidR="00F22C6F" w:rsidRDefault="00F22C6F" w:rsidP="0039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6F" w:rsidRDefault="00F22C6F" w:rsidP="0039440F">
      <w:pPr>
        <w:spacing w:after="0" w:line="240" w:lineRule="auto"/>
      </w:pPr>
      <w:r>
        <w:separator/>
      </w:r>
    </w:p>
  </w:footnote>
  <w:footnote w:type="continuationSeparator" w:id="0">
    <w:p w:rsidR="00F22C6F" w:rsidRDefault="00F22C6F" w:rsidP="0039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40F" w:rsidRDefault="0039440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-281940</wp:posOffset>
          </wp:positionV>
          <wp:extent cx="900000" cy="9000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6AF"/>
    <w:multiLevelType w:val="multilevel"/>
    <w:tmpl w:val="4098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6FCF"/>
    <w:multiLevelType w:val="multilevel"/>
    <w:tmpl w:val="73EE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250"/>
    <w:multiLevelType w:val="hybridMultilevel"/>
    <w:tmpl w:val="116EE9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1FA4"/>
    <w:multiLevelType w:val="hybridMultilevel"/>
    <w:tmpl w:val="12468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301C"/>
    <w:multiLevelType w:val="multilevel"/>
    <w:tmpl w:val="D94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F26070"/>
    <w:multiLevelType w:val="multilevel"/>
    <w:tmpl w:val="F4B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F67715"/>
    <w:multiLevelType w:val="hybridMultilevel"/>
    <w:tmpl w:val="445A9B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06B96"/>
    <w:multiLevelType w:val="multilevel"/>
    <w:tmpl w:val="523A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AD642D"/>
    <w:multiLevelType w:val="multilevel"/>
    <w:tmpl w:val="B51A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0F74FB"/>
    <w:multiLevelType w:val="multilevel"/>
    <w:tmpl w:val="43DE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0F"/>
    <w:rsid w:val="00071286"/>
    <w:rsid w:val="00217EC5"/>
    <w:rsid w:val="0039440F"/>
    <w:rsid w:val="00542800"/>
    <w:rsid w:val="005C76C6"/>
    <w:rsid w:val="006B4098"/>
    <w:rsid w:val="00721BB4"/>
    <w:rsid w:val="008043B1"/>
    <w:rsid w:val="008D2CC0"/>
    <w:rsid w:val="0099063B"/>
    <w:rsid w:val="00A763FB"/>
    <w:rsid w:val="00AC7DBB"/>
    <w:rsid w:val="00B53D08"/>
    <w:rsid w:val="00CD10D9"/>
    <w:rsid w:val="00DD27DE"/>
    <w:rsid w:val="00DF179D"/>
    <w:rsid w:val="00E61230"/>
    <w:rsid w:val="00F22C6F"/>
    <w:rsid w:val="00F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DBD58"/>
  <w15:chartTrackingRefBased/>
  <w15:docId w15:val="{BDE8EE9F-E8D5-4CF5-929D-99EA6F68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94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C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9440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9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9440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94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94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40F"/>
  </w:style>
  <w:style w:type="paragraph" w:styleId="Piedepgina">
    <w:name w:val="footer"/>
    <w:basedOn w:val="Normal"/>
    <w:link w:val="PiedepginaCar"/>
    <w:uiPriority w:val="99"/>
    <w:unhideWhenUsed/>
    <w:rsid w:val="00394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40F"/>
  </w:style>
  <w:style w:type="character" w:styleId="Textoennegrita">
    <w:name w:val="Strong"/>
    <w:basedOn w:val="Fuentedeprrafopredeter"/>
    <w:uiPriority w:val="22"/>
    <w:qFormat/>
    <w:rsid w:val="00721BB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C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fasis">
    <w:name w:val="Emphasis"/>
    <w:basedOn w:val="Fuentedeprrafopredeter"/>
    <w:uiPriority w:val="20"/>
    <w:qFormat/>
    <w:rsid w:val="00E6123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61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usa.es/wp-content/uploads/2025/03/Presupuesto-2025.xls" TargetMode="External"/><Relationship Id="rId13" Type="http://schemas.openxmlformats.org/officeDocument/2006/relationships/hyperlink" Target="https://www.semusa.es/wp-content/uploads/2023/11/Presupuesto-Ayuntamiento-y-Semusa-2023-pdf.pdf" TargetMode="External"/><Relationship Id="rId18" Type="http://schemas.openxmlformats.org/officeDocument/2006/relationships/hyperlink" Target="https://www.semusa.es/wp-content/uploads/2019/05/Presupuesto-2021-pdf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emusa.es/wp-content/uploads/2025/03/Presupuesto-2025.pdf" TargetMode="External"/><Relationship Id="rId12" Type="http://schemas.openxmlformats.org/officeDocument/2006/relationships/hyperlink" Target="https://www.semusa.es/wp-content/uploads/2025/03/Presupuesto-2024.csv" TargetMode="External"/><Relationship Id="rId17" Type="http://schemas.openxmlformats.org/officeDocument/2006/relationships/hyperlink" Target="https://www.semusa.es/wp-content/uploads/2022/07/Presupuesto-2022-xls.x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musa.es/wp-content/uploads/2022/07/Presupuesto-2022-pdf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musa.es/wp-content/uploads/2025/03/Presupuesto-2024.x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musa.es/wp-content/uploads/2025/03/Presupuesto-2023.csv" TargetMode="External"/><Relationship Id="rId10" Type="http://schemas.openxmlformats.org/officeDocument/2006/relationships/hyperlink" Target="https://www.semusa.es/wp-content/uploads/2025/03/Presupuesto-2024.pdf" TargetMode="External"/><Relationship Id="rId19" Type="http://schemas.openxmlformats.org/officeDocument/2006/relationships/hyperlink" Target="https://www.semusa.es/wp-content/uploads/2019/05/Presupuesto-2021-xls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musa.es/wp-content/uploads/2025/03/Presupuesto-2025.csv" TargetMode="External"/><Relationship Id="rId14" Type="http://schemas.openxmlformats.org/officeDocument/2006/relationships/hyperlink" Target="https://www.semusa.es/wp-content/uploads/2023/11/Presupuesto-Ayuntamiento-y-Semusa-2023-xls.xl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2026-06-09T08:09:00Z</cp:lastPrinted>
  <dcterms:created xsi:type="dcterms:W3CDTF">2026-06-10T12:16:00Z</dcterms:created>
  <dcterms:modified xsi:type="dcterms:W3CDTF">2026-06-10T12:16:00Z</dcterms:modified>
</cp:coreProperties>
</file>